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32D94" w14:textId="54EFC517" w:rsidR="003359F9" w:rsidRDefault="00347410" w:rsidP="00347410">
      <w:pPr>
        <w:jc w:val="center"/>
      </w:pPr>
      <w:bookmarkStart w:id="0" w:name="_GoBack"/>
      <w:bookmarkEnd w:id="0"/>
      <w:r>
        <w:rPr>
          <w:b/>
        </w:rPr>
        <w:t xml:space="preserve">Becoming </w:t>
      </w:r>
      <w:r w:rsidRPr="00347410">
        <w:rPr>
          <w:b/>
        </w:rPr>
        <w:t>Peroxy</w:t>
      </w:r>
      <w:r w:rsidR="00342AF5" w:rsidRPr="00347410">
        <w:rPr>
          <w:b/>
        </w:rPr>
        <w:t>morons</w:t>
      </w:r>
      <w:r w:rsidR="00342AF5">
        <w:t xml:space="preserve"> – CHEM 275 spectroscopy lab</w:t>
      </w:r>
    </w:p>
    <w:p w14:paraId="35C88CE3" w14:textId="77777777" w:rsidR="009A5EC0" w:rsidRDefault="009A5EC0"/>
    <w:p w14:paraId="1B7848D5" w14:textId="56461F3F" w:rsidR="001942E3" w:rsidRDefault="009A5EC0" w:rsidP="001942E3">
      <w:pPr>
        <w:jc w:val="both"/>
      </w:pPr>
      <w:r>
        <w:t xml:space="preserve">Peroxidases are a class of enzyme that can be found </w:t>
      </w:r>
      <w:r w:rsidR="00614A8F">
        <w:t xml:space="preserve">in a wide-variety of organisms. </w:t>
      </w:r>
      <w:r w:rsidR="001942E3">
        <w:t>Most organisms contain some form of peroxidase. Humans have several types of peroxidase including the enzyme catalase. Another organism that contains a high concentration of peroxidase is horseradish. Horseradish peroxidase (HRP) is an enzyme commonly used in biological assays such as enzyme-linked immunosorbent assays (ELISA). The utility of HRP derives from its ability to use 2,2,4,4-tetramethylbenzidine (TMB) as a substrate. The reaction of HRP with TMB in the presence of H</w:t>
      </w:r>
      <w:r w:rsidR="001942E3" w:rsidRPr="002F2458">
        <w:rPr>
          <w:vertAlign w:val="subscript"/>
        </w:rPr>
        <w:t>2</w:t>
      </w:r>
      <w:r w:rsidR="001942E3">
        <w:t>O</w:t>
      </w:r>
      <w:r w:rsidR="001942E3" w:rsidRPr="002F2458">
        <w:rPr>
          <w:vertAlign w:val="subscript"/>
        </w:rPr>
        <w:t>2</w:t>
      </w:r>
      <w:r w:rsidR="001942E3">
        <w:t xml:space="preserve"> produces a molecule with an intense visible absorbance around 650 nm. The intensity of this absorbance can be use to determine the concentration of HRP in a sample.</w:t>
      </w:r>
    </w:p>
    <w:p w14:paraId="708EC222" w14:textId="77777777" w:rsidR="001942E3" w:rsidRDefault="001942E3" w:rsidP="001942E3">
      <w:pPr>
        <w:jc w:val="both"/>
      </w:pPr>
    </w:p>
    <w:p w14:paraId="69D1BFB2" w14:textId="1FCF4ECA" w:rsidR="00155EE4" w:rsidRDefault="001942E3" w:rsidP="00342AF5">
      <w:pPr>
        <w:jc w:val="both"/>
      </w:pPr>
      <w:r>
        <w:t>Peroxidases</w:t>
      </w:r>
      <w:r w:rsidR="00614A8F">
        <w:t xml:space="preserve"> act as anti-oxidants by catalyzing the decomposition of peroxides. For example, one major role of peroxidases is in the conversio</w:t>
      </w:r>
      <w:r w:rsidR="00155EE4">
        <w:t>n of hydrogen peroxide to water:</w:t>
      </w:r>
    </w:p>
    <w:p w14:paraId="2EB40AB3" w14:textId="77777777" w:rsidR="00496182" w:rsidRDefault="00496182" w:rsidP="00496182"/>
    <w:p w14:paraId="4C0B323E" w14:textId="243CF316" w:rsidR="00496182" w:rsidRDefault="00496182" w:rsidP="001C50A2">
      <w:pPr>
        <w:jc w:val="center"/>
      </w:pPr>
      <w:r>
        <w:t>peroxidase</w:t>
      </w:r>
    </w:p>
    <w:p w14:paraId="64935DB9" w14:textId="77777777" w:rsidR="00496182" w:rsidRDefault="00496182" w:rsidP="001C50A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B2A46" wp14:editId="7D0D0362">
                <wp:simplePos x="0" y="0"/>
                <wp:positionH relativeFrom="column">
                  <wp:posOffset>2924647</wp:posOffset>
                </wp:positionH>
                <wp:positionV relativeFrom="paragraph">
                  <wp:posOffset>104140</wp:posOffset>
                </wp:positionV>
                <wp:extent cx="685800" cy="0"/>
                <wp:effectExtent l="0" t="101600" r="25400" b="1778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0.3pt;margin-top:8.2pt;width:5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" strokecolor="black [3213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t>H</w:t>
      </w:r>
      <w:r w:rsidRPr="00496182">
        <w:rPr>
          <w:vertAlign w:val="subscript"/>
        </w:rPr>
        <w:t>2</w:t>
      </w:r>
      <w:r>
        <w:t>O</w:t>
      </w:r>
      <w:r w:rsidRPr="00496182">
        <w:rPr>
          <w:vertAlign w:val="subscript"/>
        </w:rPr>
        <w:t>2</w:t>
      </w:r>
      <w:r>
        <w:t xml:space="preserve"> + ZH</w:t>
      </w:r>
      <w:r w:rsidRPr="00496182">
        <w:rPr>
          <w:vertAlign w:val="subscript"/>
        </w:rPr>
        <w:t>2</w:t>
      </w:r>
      <w:r>
        <w:t xml:space="preserve"> 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t xml:space="preserve">        2 H</w:t>
      </w:r>
      <w:r w:rsidRPr="00496182">
        <w:rPr>
          <w:vertAlign w:val="subscript"/>
        </w:rPr>
        <w:t>2</w:t>
      </w:r>
      <w:r>
        <w:t>O + Z</w:t>
      </w:r>
    </w:p>
    <w:p w14:paraId="047F5CF3" w14:textId="77777777" w:rsidR="00496182" w:rsidRDefault="00496182" w:rsidP="00496182"/>
    <w:p w14:paraId="251D887B" w14:textId="6E6BDE9C" w:rsidR="00155EE4" w:rsidRDefault="00496182" w:rsidP="00342AF5">
      <w:pPr>
        <w:jc w:val="both"/>
      </w:pPr>
      <w:r>
        <w:t>ZH</w:t>
      </w:r>
      <w:r w:rsidRPr="00496182">
        <w:rPr>
          <w:vertAlign w:val="subscript"/>
        </w:rPr>
        <w:t>2</w:t>
      </w:r>
      <w:r w:rsidR="00342AF5">
        <w:t xml:space="preserve"> is a generic formula for any molecule that can act as a hydrogen donor.</w:t>
      </w:r>
      <w:r>
        <w:t xml:space="preserve"> </w:t>
      </w:r>
      <w:r w:rsidR="00342AF5">
        <w:t>Therefore this redox reaction involves the reduction of</w:t>
      </w:r>
      <w:r>
        <w:t xml:space="preserve"> hy</w:t>
      </w:r>
      <w:r w:rsidR="00342AF5">
        <w:t>drogen peroxide and the oxidation of</w:t>
      </w:r>
      <w:r>
        <w:t xml:space="preserve"> ZH</w:t>
      </w:r>
      <w:r w:rsidRPr="00496182">
        <w:rPr>
          <w:vertAlign w:val="subscript"/>
        </w:rPr>
        <w:t>2</w:t>
      </w:r>
      <w:r w:rsidR="001942E3">
        <w:t>.</w:t>
      </w:r>
      <w:r>
        <w:t xml:space="preserve"> </w:t>
      </w:r>
      <w:r w:rsidR="00342AF5">
        <w:t xml:space="preserve">TMB is </w:t>
      </w:r>
      <w:r w:rsidR="001942E3">
        <w:t>a useful indicator of HRP</w:t>
      </w:r>
      <w:r w:rsidR="00342AF5">
        <w:t xml:space="preserve"> activity because in its reduced form, the </w:t>
      </w:r>
      <w:r>
        <w:t>ZH</w:t>
      </w:r>
      <w:r w:rsidRPr="00342AF5">
        <w:rPr>
          <w:vertAlign w:val="subscript"/>
        </w:rPr>
        <w:t>2</w:t>
      </w:r>
      <w:r w:rsidR="00342AF5">
        <w:t xml:space="preserve"> form, TMB is colorless. Upon oxidization (ZH</w:t>
      </w:r>
      <w:r w:rsidR="00342AF5" w:rsidRPr="00342AF5">
        <w:rPr>
          <w:vertAlign w:val="subscript"/>
        </w:rPr>
        <w:t>2</w:t>
      </w:r>
      <w:r w:rsidR="00342AF5">
        <w:t xml:space="preserve"> </w:t>
      </w:r>
      <w:r w:rsidR="00342AF5">
        <w:sym w:font="Wingdings" w:char="F0E0"/>
      </w:r>
      <w:r w:rsidR="00342AF5">
        <w:t xml:space="preserve"> Z) TMB turns</w:t>
      </w:r>
      <w:r>
        <w:t xml:space="preserve"> blue. </w:t>
      </w:r>
      <w:r w:rsidR="00342AF5">
        <w:t xml:space="preserve">The reaction progress can be monitored semi-quantitatively by observing the </w:t>
      </w:r>
      <w:r w:rsidR="0038258C">
        <w:t>evolution of blue color. In this lab you will quantitatively measure the reaction using</w:t>
      </w:r>
      <w:r w:rsidR="00342AF5">
        <w:t xml:space="preserve"> a spectrophotometer to measure the absorbance of red light (655 nm). </w:t>
      </w:r>
      <w:r>
        <w:t>The more the rea</w:t>
      </w:r>
      <w:r w:rsidR="0036438F">
        <w:t>ction proceeds,</w:t>
      </w:r>
      <w:r w:rsidR="00826D6D">
        <w:t xml:space="preserve"> the more product</w:t>
      </w:r>
      <w:r>
        <w:t xml:space="preserve"> Z, is produced. In this reaction, Z is oxidized TMB. The more oxidized TMB </w:t>
      </w:r>
      <w:r w:rsidR="0028681C">
        <w:t xml:space="preserve">is </w:t>
      </w:r>
      <w:r>
        <w:t>present, the more blue the solution in the tube becomes, and the more it absorbs at 655 nm. In other words, the rate of blue color development</w:t>
      </w:r>
      <w:r w:rsidR="0038258C">
        <w:t xml:space="preserve"> and the rate of red color absorbance are</w:t>
      </w:r>
      <w:r>
        <w:t xml:space="preserve"> </w:t>
      </w:r>
      <w:r w:rsidR="0038258C">
        <w:t xml:space="preserve">both </w:t>
      </w:r>
      <w:r>
        <w:t>direct measure</w:t>
      </w:r>
      <w:r w:rsidR="0038258C">
        <w:t>s</w:t>
      </w:r>
      <w:r>
        <w:t xml:space="preserve"> of the rate of the peroxidase reaction.</w:t>
      </w:r>
    </w:p>
    <w:p w14:paraId="65996462" w14:textId="77777777" w:rsidR="00AE0E46" w:rsidRDefault="00AE0E46" w:rsidP="00342AF5">
      <w:pPr>
        <w:jc w:val="both"/>
      </w:pPr>
    </w:p>
    <w:p w14:paraId="27F196C0" w14:textId="6FF0C011" w:rsidR="00445C4A" w:rsidRDefault="00AE0E46" w:rsidP="00445C4A">
      <w:pPr>
        <w:jc w:val="both"/>
      </w:pPr>
      <w:r>
        <w:t>In this la</w:t>
      </w:r>
      <w:r w:rsidR="002F2458">
        <w:t>b you will use TMB to measure the concentration of peroxidase in various types of food. Your first goal will be to develop a standard assay using the extract of horseradish. You will then develop a method to compare the activity of peroxidase in horseradis</w:t>
      </w:r>
      <w:r w:rsidR="00445C4A">
        <w:t>h to other foods such as green beans, kiwi, carrot, cauliflower, tomato . . . . ?</w:t>
      </w:r>
    </w:p>
    <w:p w14:paraId="48A802C5" w14:textId="77777777" w:rsidR="00445C4A" w:rsidRDefault="00445C4A" w:rsidP="00445C4A">
      <w:pPr>
        <w:jc w:val="both"/>
      </w:pPr>
    </w:p>
    <w:p w14:paraId="707F19B4" w14:textId="77777777" w:rsidR="00445C4A" w:rsidRDefault="00445C4A" w:rsidP="00445C4A">
      <w:pPr>
        <w:jc w:val="both"/>
      </w:pPr>
    </w:p>
    <w:p w14:paraId="5709FBEF" w14:textId="3512EF3E" w:rsidR="00445C4A" w:rsidRPr="00445C4A" w:rsidRDefault="00445C4A" w:rsidP="00445C4A">
      <w:pPr>
        <w:jc w:val="both"/>
        <w:rPr>
          <w:b/>
        </w:rPr>
      </w:pPr>
      <w:r w:rsidRPr="00445C4A">
        <w:rPr>
          <w:b/>
        </w:rPr>
        <w:t>Challenge question</w:t>
      </w:r>
    </w:p>
    <w:p w14:paraId="2975D177" w14:textId="06311531" w:rsidR="00445C4A" w:rsidRDefault="00445C4A" w:rsidP="00445C4A">
      <w:pPr>
        <w:jc w:val="both"/>
      </w:pPr>
      <w:r>
        <w:t>Catalase converts hydrogen peroxide to water and oxygen gas. The electron dono</w:t>
      </w:r>
      <w:r w:rsidR="00682A96">
        <w:t>r for catalase is a complex and</w:t>
      </w:r>
      <w:r>
        <w:t xml:space="preserve"> versatile biomolecule known as heme. Your goal is to devise a protocol to measure catalase activity spectrophotometrically. The challenge here is that since catalase uses heme as a hydrogen donor, catalase will not directly react with TMB. However, catalase does react with H</w:t>
      </w:r>
      <w:r w:rsidRPr="00445C4A">
        <w:rPr>
          <w:vertAlign w:val="subscript"/>
        </w:rPr>
        <w:t>2</w:t>
      </w:r>
      <w:r>
        <w:t>O</w:t>
      </w:r>
      <w:r w:rsidRPr="00445C4A">
        <w:rPr>
          <w:vertAlign w:val="subscript"/>
        </w:rPr>
        <w:t>2</w:t>
      </w:r>
      <w:r>
        <w:t>. In a solution with both catalase and HRP, these two enzymes will compete for H</w:t>
      </w:r>
      <w:r w:rsidRPr="00445C4A">
        <w:rPr>
          <w:vertAlign w:val="subscript"/>
        </w:rPr>
        <w:t>2</w:t>
      </w:r>
      <w:r>
        <w:t>O</w:t>
      </w:r>
      <w:r w:rsidRPr="00445C4A">
        <w:rPr>
          <w:vertAlign w:val="subscript"/>
        </w:rPr>
        <w:t>2</w:t>
      </w:r>
      <w:r>
        <w:t xml:space="preserve"> and thus the oxidation of T</w:t>
      </w:r>
      <w:r w:rsidR="00682A96">
        <w:t>MB can still be influenced by the activity of catalase in the presence of HRP</w:t>
      </w:r>
      <w:r>
        <w:t>.</w:t>
      </w:r>
    </w:p>
    <w:p w14:paraId="592A6732" w14:textId="650CEB63" w:rsidR="00AE0E46" w:rsidRDefault="00AE0E46" w:rsidP="00342AF5">
      <w:pPr>
        <w:jc w:val="both"/>
      </w:pPr>
    </w:p>
    <w:p w14:paraId="447D38FA" w14:textId="77777777" w:rsidR="003D5835" w:rsidRDefault="003D5835" w:rsidP="00342AF5">
      <w:pPr>
        <w:jc w:val="both"/>
      </w:pPr>
    </w:p>
    <w:p w14:paraId="12FFA657" w14:textId="77777777" w:rsidR="003D5835" w:rsidRDefault="003D5835" w:rsidP="00342AF5">
      <w:pPr>
        <w:jc w:val="both"/>
      </w:pPr>
    </w:p>
    <w:p w14:paraId="060AB574" w14:textId="77777777" w:rsidR="005120A8" w:rsidRDefault="005120A8" w:rsidP="00342AF5">
      <w:pPr>
        <w:jc w:val="both"/>
      </w:pPr>
    </w:p>
    <w:p w14:paraId="63DFDB43" w14:textId="77777777" w:rsidR="005120A8" w:rsidRDefault="005120A8" w:rsidP="00342AF5">
      <w:pPr>
        <w:jc w:val="both"/>
      </w:pPr>
    </w:p>
    <w:p w14:paraId="1DEB750E" w14:textId="77777777" w:rsidR="005120A8" w:rsidRDefault="005120A8" w:rsidP="00342AF5">
      <w:pPr>
        <w:jc w:val="both"/>
      </w:pPr>
    </w:p>
    <w:p w14:paraId="6CF65A26" w14:textId="77777777" w:rsidR="005120A8" w:rsidRDefault="005120A8" w:rsidP="00342AF5">
      <w:pPr>
        <w:jc w:val="both"/>
      </w:pPr>
    </w:p>
    <w:p w14:paraId="3B480693" w14:textId="77777777" w:rsidR="0036438F" w:rsidRDefault="0036438F" w:rsidP="00342AF5">
      <w:pPr>
        <w:jc w:val="both"/>
      </w:pPr>
    </w:p>
    <w:p w14:paraId="749D1113" w14:textId="60640449" w:rsidR="003D5835" w:rsidRPr="00021525" w:rsidRDefault="003D5835" w:rsidP="00342AF5">
      <w:pPr>
        <w:jc w:val="both"/>
        <w:rPr>
          <w:b/>
        </w:rPr>
      </w:pPr>
      <w:r w:rsidRPr="00021525">
        <w:rPr>
          <w:b/>
        </w:rPr>
        <w:lastRenderedPageBreak/>
        <w:t>General Procedure</w:t>
      </w:r>
      <w:r w:rsidR="00293A32">
        <w:rPr>
          <w:b/>
        </w:rPr>
        <w:t>s</w:t>
      </w:r>
    </w:p>
    <w:p w14:paraId="04C0E97A" w14:textId="77777777" w:rsidR="00021525" w:rsidRDefault="00021525" w:rsidP="00342AF5">
      <w:pPr>
        <w:jc w:val="both"/>
      </w:pPr>
    </w:p>
    <w:p w14:paraId="77C98DD6" w14:textId="0A534481" w:rsidR="00021525" w:rsidRPr="00021525" w:rsidRDefault="00021525" w:rsidP="00342AF5">
      <w:pPr>
        <w:jc w:val="both"/>
        <w:rPr>
          <w:u w:val="single"/>
        </w:rPr>
      </w:pPr>
      <w:r w:rsidRPr="00021525">
        <w:rPr>
          <w:u w:val="single"/>
        </w:rPr>
        <w:t>Peroxidase extraction</w:t>
      </w:r>
    </w:p>
    <w:p w14:paraId="48A4EBF4" w14:textId="57600663" w:rsidR="003D5835" w:rsidRDefault="003D5835" w:rsidP="00293A32">
      <w:pPr>
        <w:pStyle w:val="ListParagraph"/>
        <w:numPr>
          <w:ilvl w:val="0"/>
          <w:numId w:val="1"/>
        </w:numPr>
        <w:jc w:val="both"/>
      </w:pPr>
      <w:r>
        <w:t>1.5 g peele</w:t>
      </w:r>
      <w:r w:rsidR="00293A32">
        <w:t>d, inner portion of horseradish. The mass used may need to be altered for other vegetables</w:t>
      </w:r>
    </w:p>
    <w:p w14:paraId="7414AAF8" w14:textId="2ABBEC2F" w:rsidR="003D5835" w:rsidRDefault="003D5835" w:rsidP="00293A32">
      <w:pPr>
        <w:pStyle w:val="ListParagraph"/>
        <w:numPr>
          <w:ilvl w:val="0"/>
          <w:numId w:val="1"/>
        </w:numPr>
        <w:jc w:val="both"/>
      </w:pPr>
      <w:r>
        <w:t>300 mL of ice-cold, distilled H</w:t>
      </w:r>
      <w:r w:rsidRPr="00293A32">
        <w:rPr>
          <w:vertAlign w:val="subscript"/>
        </w:rPr>
        <w:t>2</w:t>
      </w:r>
      <w:r>
        <w:t>O</w:t>
      </w:r>
    </w:p>
    <w:p w14:paraId="06609C0C" w14:textId="4F34C3B5" w:rsidR="003D5835" w:rsidRDefault="003D5835" w:rsidP="00293A32">
      <w:pPr>
        <w:pStyle w:val="ListParagraph"/>
        <w:numPr>
          <w:ilvl w:val="0"/>
          <w:numId w:val="1"/>
        </w:numPr>
        <w:jc w:val="both"/>
      </w:pPr>
      <w:r>
        <w:t>Mix/blend thoroughly (3-10 min)</w:t>
      </w:r>
    </w:p>
    <w:p w14:paraId="434F2B16" w14:textId="169C499E" w:rsidR="003D5835" w:rsidRDefault="003D5835" w:rsidP="00293A32">
      <w:pPr>
        <w:pStyle w:val="ListParagraph"/>
        <w:numPr>
          <w:ilvl w:val="0"/>
          <w:numId w:val="1"/>
        </w:numPr>
        <w:jc w:val="both"/>
      </w:pPr>
      <w:r>
        <w:t>Fi</w:t>
      </w:r>
      <w:r w:rsidR="00021525">
        <w:t>lter using clean Buchner funnel</w:t>
      </w:r>
      <w:r>
        <w:t xml:space="preserve"> </w:t>
      </w:r>
    </w:p>
    <w:p w14:paraId="5B40EB78" w14:textId="7634A0A4" w:rsidR="003D5835" w:rsidRDefault="003D5835" w:rsidP="00293A32">
      <w:pPr>
        <w:pStyle w:val="ListParagraph"/>
        <w:numPr>
          <w:ilvl w:val="0"/>
          <w:numId w:val="1"/>
        </w:numPr>
        <w:jc w:val="both"/>
      </w:pPr>
      <w:r>
        <w:t>Store at 4</w:t>
      </w:r>
      <w:r w:rsidRPr="00293A32">
        <w:rPr>
          <w:vertAlign w:val="superscript"/>
        </w:rPr>
        <w:t>o</w:t>
      </w:r>
      <w:r>
        <w:t>C (stable for days)</w:t>
      </w:r>
    </w:p>
    <w:p w14:paraId="3777C2C9" w14:textId="77777777" w:rsidR="00021525" w:rsidRDefault="00021525" w:rsidP="00342AF5">
      <w:pPr>
        <w:jc w:val="both"/>
      </w:pPr>
    </w:p>
    <w:p w14:paraId="08785C29" w14:textId="77777777" w:rsidR="00021525" w:rsidRDefault="00021525" w:rsidP="00342AF5">
      <w:pPr>
        <w:jc w:val="both"/>
      </w:pPr>
    </w:p>
    <w:p w14:paraId="0C743AC8" w14:textId="77777777" w:rsidR="00021525" w:rsidRDefault="00021525" w:rsidP="00342AF5">
      <w:pPr>
        <w:jc w:val="both"/>
      </w:pPr>
    </w:p>
    <w:p w14:paraId="61FFD2BC" w14:textId="09B5D1C2" w:rsidR="00021525" w:rsidRDefault="00021525" w:rsidP="00342AF5">
      <w:pPr>
        <w:jc w:val="both"/>
        <w:rPr>
          <w:u w:val="single"/>
        </w:rPr>
      </w:pPr>
      <w:r>
        <w:rPr>
          <w:u w:val="single"/>
        </w:rPr>
        <w:t>Measuring peroxidase activity</w:t>
      </w:r>
    </w:p>
    <w:p w14:paraId="746E060C" w14:textId="75BA9252" w:rsidR="00021525" w:rsidRDefault="00B85606" w:rsidP="00293A32">
      <w:pPr>
        <w:pStyle w:val="ListParagraph"/>
        <w:numPr>
          <w:ilvl w:val="0"/>
          <w:numId w:val="2"/>
        </w:numPr>
        <w:jc w:val="both"/>
      </w:pPr>
      <w:r>
        <w:t>Add 500</w:t>
      </w:r>
      <w:r w:rsidR="00021525">
        <w:t xml:space="preserve"> </w:t>
      </w:r>
      <w:r w:rsidR="00021525" w:rsidRPr="00293A32">
        <w:rPr>
          <w:rFonts w:ascii="Symbol" w:hAnsi="Symbol"/>
        </w:rPr>
        <w:t></w:t>
      </w:r>
      <w:r w:rsidR="00021525">
        <w:t xml:space="preserve">L of enzyme extract and 1000 </w:t>
      </w:r>
      <w:r w:rsidR="00021525" w:rsidRPr="00293A32">
        <w:rPr>
          <w:rFonts w:ascii="Symbol" w:hAnsi="Symbol"/>
        </w:rPr>
        <w:t></w:t>
      </w:r>
      <w:r w:rsidR="00021525">
        <w:t>L of cold, distilled H</w:t>
      </w:r>
      <w:r w:rsidR="00021525" w:rsidRPr="00293A32">
        <w:rPr>
          <w:vertAlign w:val="subscript"/>
        </w:rPr>
        <w:t>2</w:t>
      </w:r>
      <w:r w:rsidR="00021525">
        <w:t>O to a test tube.</w:t>
      </w:r>
    </w:p>
    <w:p w14:paraId="1451FECC" w14:textId="68444587" w:rsidR="00021525" w:rsidRDefault="00021525" w:rsidP="00293A32">
      <w:pPr>
        <w:pStyle w:val="ListParagraph"/>
        <w:numPr>
          <w:ilvl w:val="0"/>
          <w:numId w:val="2"/>
        </w:numPr>
        <w:jc w:val="both"/>
      </w:pPr>
      <w:r>
        <w:t xml:space="preserve">Add 30 </w:t>
      </w:r>
      <w:r w:rsidRPr="00293A32">
        <w:rPr>
          <w:rFonts w:ascii="Symbol" w:hAnsi="Symbol"/>
        </w:rPr>
        <w:t></w:t>
      </w:r>
      <w:r>
        <w:t>L of 1M citrate buffer (pH 6.0)</w:t>
      </w:r>
    </w:p>
    <w:p w14:paraId="28A8A164" w14:textId="7067F92A" w:rsidR="00021525" w:rsidRDefault="00021525" w:rsidP="00293A32">
      <w:pPr>
        <w:pStyle w:val="ListParagraph"/>
        <w:numPr>
          <w:ilvl w:val="0"/>
          <w:numId w:val="2"/>
        </w:numPr>
        <w:jc w:val="both"/>
      </w:pPr>
      <w:r>
        <w:t>Place a piece of parafilm over the top of the tube. Invert tube several times to mix thoroughly.</w:t>
      </w:r>
    </w:p>
    <w:p w14:paraId="3BC08536" w14:textId="63C32D79" w:rsidR="00021525" w:rsidRDefault="00021525" w:rsidP="00293A32">
      <w:pPr>
        <w:pStyle w:val="ListParagraph"/>
        <w:numPr>
          <w:ilvl w:val="0"/>
          <w:numId w:val="2"/>
        </w:numPr>
        <w:jc w:val="both"/>
      </w:pPr>
      <w:r>
        <w:t xml:space="preserve">Add 1mL of solution to a cuvette. </w:t>
      </w:r>
    </w:p>
    <w:p w14:paraId="5F9795EA" w14:textId="6FA63E06" w:rsidR="00021525" w:rsidRDefault="00021525" w:rsidP="00293A32">
      <w:pPr>
        <w:pStyle w:val="ListParagraph"/>
        <w:numPr>
          <w:ilvl w:val="0"/>
          <w:numId w:val="2"/>
        </w:numPr>
        <w:jc w:val="both"/>
      </w:pPr>
      <w:r>
        <w:t xml:space="preserve">Add 50 </w:t>
      </w:r>
      <w:r w:rsidRPr="00293A32">
        <w:rPr>
          <w:rFonts w:ascii="Symbol" w:hAnsi="Symbol"/>
        </w:rPr>
        <w:t></w:t>
      </w:r>
      <w:r>
        <w:t>L of H</w:t>
      </w:r>
      <w:r w:rsidRPr="00293A32">
        <w:rPr>
          <w:vertAlign w:val="subscript"/>
        </w:rPr>
        <w:t>2</w:t>
      </w:r>
      <w:r>
        <w:t>O</w:t>
      </w:r>
      <w:r w:rsidRPr="00293A32">
        <w:rPr>
          <w:vertAlign w:val="subscript"/>
        </w:rPr>
        <w:t>2</w:t>
      </w:r>
      <w:r>
        <w:t>. Mix reaction by aspirating with a P1000 micropipettor. Start timing the reaction.</w:t>
      </w:r>
    </w:p>
    <w:p w14:paraId="57A651B5" w14:textId="22996B64" w:rsidR="00021525" w:rsidRDefault="00021525" w:rsidP="00293A32">
      <w:pPr>
        <w:pStyle w:val="ListParagraph"/>
        <w:numPr>
          <w:ilvl w:val="0"/>
          <w:numId w:val="2"/>
        </w:numPr>
        <w:jc w:val="both"/>
      </w:pPr>
      <w:r>
        <w:t>Collect absorbance readings every 15 seconds for 3 minutes.</w:t>
      </w:r>
    </w:p>
    <w:p w14:paraId="3BF07723" w14:textId="77777777" w:rsidR="00B85606" w:rsidRDefault="00B85606" w:rsidP="00293A32">
      <w:pPr>
        <w:pStyle w:val="ListParagraph"/>
        <w:numPr>
          <w:ilvl w:val="0"/>
          <w:numId w:val="2"/>
        </w:numPr>
        <w:jc w:val="both"/>
      </w:pPr>
      <w:r>
        <w:t xml:space="preserve">Absorbance should increase by 0.1-0.2 units per minute. If absorbance does not increase at this rate, consult your instructor. </w:t>
      </w:r>
    </w:p>
    <w:p w14:paraId="555F1549" w14:textId="7DBCE4FC" w:rsidR="00021525" w:rsidRDefault="00B85606" w:rsidP="00293A32">
      <w:pPr>
        <w:pStyle w:val="ListParagraph"/>
        <w:numPr>
          <w:ilvl w:val="0"/>
          <w:numId w:val="2"/>
        </w:numPr>
        <w:jc w:val="both"/>
      </w:pPr>
      <w:r>
        <w:t xml:space="preserve">Plot Absorbance vs. time using excel. If this plot is not linear, consult your instructor. </w:t>
      </w:r>
    </w:p>
    <w:p w14:paraId="06D6BED3" w14:textId="1A559090" w:rsidR="00021525" w:rsidRDefault="00021525" w:rsidP="00342AF5">
      <w:pPr>
        <w:jc w:val="both"/>
      </w:pPr>
    </w:p>
    <w:p w14:paraId="41ED4942" w14:textId="77777777" w:rsidR="005120A8" w:rsidRDefault="005120A8" w:rsidP="00342AF5">
      <w:pPr>
        <w:jc w:val="both"/>
      </w:pPr>
    </w:p>
    <w:p w14:paraId="472040B8" w14:textId="544DAFE5" w:rsidR="005120A8" w:rsidRDefault="005120A8" w:rsidP="00342AF5">
      <w:pPr>
        <w:jc w:val="both"/>
        <w:rPr>
          <w:u w:val="single"/>
        </w:rPr>
      </w:pPr>
      <w:r w:rsidRPr="005120A8">
        <w:rPr>
          <w:u w:val="single"/>
        </w:rPr>
        <w:t>Solution preparation</w:t>
      </w:r>
      <w:r w:rsidR="00347410">
        <w:rPr>
          <w:u w:val="single"/>
        </w:rPr>
        <w:t xml:space="preserve"> (prepared by instructor)</w:t>
      </w:r>
    </w:p>
    <w:p w14:paraId="5A64AB98" w14:textId="23230260" w:rsidR="005120A8" w:rsidRDefault="005120A8" w:rsidP="00293A32">
      <w:pPr>
        <w:pStyle w:val="ListParagraph"/>
        <w:numPr>
          <w:ilvl w:val="0"/>
          <w:numId w:val="3"/>
        </w:numPr>
        <w:spacing w:after="120"/>
        <w:contextualSpacing w:val="0"/>
        <w:jc w:val="both"/>
      </w:pPr>
      <w:r w:rsidRPr="005F6883">
        <w:t>Citrate buffer:</w:t>
      </w:r>
      <w:r>
        <w:t xml:space="preserve"> Add 125 mL chilled, distilled H</w:t>
      </w:r>
      <w:r w:rsidRPr="00293A32">
        <w:rPr>
          <w:vertAlign w:val="subscript"/>
        </w:rPr>
        <w:t>2</w:t>
      </w:r>
      <w:r>
        <w:t>O to a 250 mL Erlenmeyer flask with stirring. Slowly add 26 g citric acid monohydrate and 12 g NaOH pellets. Dissolve with 100 mL distilled water. Adjust pH to 6.0 with HCl or NaOH. Autoclave or filter sterilize. Can be kept at 4</w:t>
      </w:r>
      <w:r w:rsidR="00880732">
        <w:t xml:space="preserve"> </w:t>
      </w:r>
      <w:r w:rsidRPr="00293A32">
        <w:rPr>
          <w:vertAlign w:val="superscript"/>
        </w:rPr>
        <w:t>o</w:t>
      </w:r>
      <w:r>
        <w:t>C for several weeks.</w:t>
      </w:r>
    </w:p>
    <w:p w14:paraId="7B1B30E6" w14:textId="111EE4CF" w:rsidR="00347410" w:rsidRDefault="005120A8" w:rsidP="00293A32">
      <w:pPr>
        <w:pStyle w:val="ListParagraph"/>
        <w:numPr>
          <w:ilvl w:val="0"/>
          <w:numId w:val="3"/>
        </w:numPr>
        <w:spacing w:after="120"/>
        <w:contextualSpacing w:val="0"/>
        <w:jc w:val="both"/>
      </w:pPr>
      <w:r w:rsidRPr="005F6883">
        <w:t>TMB working solution:</w:t>
      </w:r>
      <w:r>
        <w:t xml:space="preserve"> Dissolve 50 mg TMB in 2.5 mL of cold, distilled water. Add 835 </w:t>
      </w:r>
      <w:r w:rsidRPr="00293A32">
        <w:rPr>
          <w:rFonts w:ascii="Symbol" w:hAnsi="Symbol"/>
        </w:rPr>
        <w:t></w:t>
      </w:r>
      <w:r>
        <w:t>L of acetic acid. Chill.</w:t>
      </w:r>
      <w:r w:rsidR="00347410">
        <w:t xml:space="preserve"> Mix thoroughly and add 6.65 mL of cold distilled water and mix thoroughly.</w:t>
      </w:r>
      <w:r w:rsidR="00880732">
        <w:t xml:space="preserve"> Keep on ice.</w:t>
      </w:r>
    </w:p>
    <w:p w14:paraId="00B22511" w14:textId="3A4F6B85" w:rsidR="00347410" w:rsidRDefault="00347410" w:rsidP="00293A32">
      <w:pPr>
        <w:pStyle w:val="ListParagraph"/>
        <w:numPr>
          <w:ilvl w:val="0"/>
          <w:numId w:val="3"/>
        </w:numPr>
        <w:tabs>
          <w:tab w:val="left" w:pos="9039"/>
        </w:tabs>
        <w:spacing w:after="120"/>
        <w:contextualSpacing w:val="0"/>
        <w:jc w:val="both"/>
      </w:pPr>
      <w:r w:rsidRPr="005F6883">
        <w:t>H</w:t>
      </w:r>
      <w:r w:rsidRPr="00293A32">
        <w:rPr>
          <w:vertAlign w:val="subscript"/>
        </w:rPr>
        <w:t>2</w:t>
      </w:r>
      <w:r w:rsidRPr="005F6883">
        <w:t>O</w:t>
      </w:r>
      <w:r w:rsidRPr="00293A32">
        <w:rPr>
          <w:vertAlign w:val="subscript"/>
        </w:rPr>
        <w:t>2</w:t>
      </w:r>
      <w:r w:rsidRPr="005F6883">
        <w:t xml:space="preserve"> working solution:</w:t>
      </w:r>
      <w:r>
        <w:t xml:space="preserve"> </w:t>
      </w:r>
      <w:r w:rsidRPr="00347410">
        <w:t xml:space="preserve">Add 200 </w:t>
      </w:r>
      <w:r w:rsidRPr="00293A32">
        <w:rPr>
          <w:rFonts w:ascii="Symbol" w:hAnsi="Symbol"/>
        </w:rPr>
        <w:t></w:t>
      </w:r>
      <w:r w:rsidRPr="00347410">
        <w:t>L of 30% H</w:t>
      </w:r>
      <w:r w:rsidRPr="00293A32">
        <w:rPr>
          <w:vertAlign w:val="subscript"/>
        </w:rPr>
        <w:t>2</w:t>
      </w:r>
      <w:r w:rsidRPr="00347410">
        <w:t>O</w:t>
      </w:r>
      <w:r w:rsidRPr="00293A32">
        <w:rPr>
          <w:vertAlign w:val="subscript"/>
        </w:rPr>
        <w:t>2</w:t>
      </w:r>
      <w:r w:rsidRPr="00347410">
        <w:t xml:space="preserve"> to 20 mL of cold </w:t>
      </w:r>
      <w:r w:rsidR="00880732">
        <w:t>distilled water. Keep on ice.</w:t>
      </w:r>
    </w:p>
    <w:p w14:paraId="4407D3E2" w14:textId="77777777" w:rsidR="005F6883" w:rsidRDefault="005F6883" w:rsidP="00880732">
      <w:pPr>
        <w:tabs>
          <w:tab w:val="left" w:pos="9039"/>
        </w:tabs>
        <w:jc w:val="both"/>
      </w:pPr>
    </w:p>
    <w:p w14:paraId="7B5869E0" w14:textId="39394A98" w:rsidR="005F6883" w:rsidRPr="005F6883" w:rsidRDefault="005F6883" w:rsidP="00880732">
      <w:pPr>
        <w:tabs>
          <w:tab w:val="left" w:pos="9039"/>
        </w:tabs>
        <w:jc w:val="both"/>
        <w:rPr>
          <w:b/>
        </w:rPr>
      </w:pPr>
      <w:r w:rsidRPr="005F6883">
        <w:rPr>
          <w:b/>
        </w:rPr>
        <w:t>Results</w:t>
      </w:r>
    </w:p>
    <w:p w14:paraId="373C1BE9" w14:textId="56D73BB5" w:rsidR="005F6883" w:rsidRDefault="005F6883" w:rsidP="00880732">
      <w:pPr>
        <w:tabs>
          <w:tab w:val="left" w:pos="9039"/>
        </w:tabs>
        <w:jc w:val="both"/>
      </w:pPr>
      <w:r>
        <w:t>Plot absorbance vs. time for each assay.</w:t>
      </w:r>
    </w:p>
    <w:p w14:paraId="22594C77" w14:textId="4D869D08" w:rsidR="005F6883" w:rsidRDefault="005F6883" w:rsidP="00880732">
      <w:pPr>
        <w:tabs>
          <w:tab w:val="left" w:pos="9039"/>
        </w:tabs>
        <w:jc w:val="both"/>
      </w:pPr>
      <w:r>
        <w:t>Compare the slopes of you plot for each assay as a measure of relative enzyme activity. Be sure to include the units for you</w:t>
      </w:r>
      <w:r w:rsidR="00293A32">
        <w:t>r</w:t>
      </w:r>
      <w:r>
        <w:t xml:space="preserve"> slope. </w:t>
      </w:r>
    </w:p>
    <w:p w14:paraId="1A1A7DBA" w14:textId="77777777" w:rsidR="005F6883" w:rsidRDefault="005F6883" w:rsidP="00880732">
      <w:pPr>
        <w:tabs>
          <w:tab w:val="left" w:pos="9039"/>
        </w:tabs>
        <w:jc w:val="both"/>
      </w:pPr>
    </w:p>
    <w:p w14:paraId="4EC18962" w14:textId="77777777" w:rsidR="005F6883" w:rsidRDefault="005F6883" w:rsidP="00880732">
      <w:pPr>
        <w:tabs>
          <w:tab w:val="left" w:pos="9039"/>
        </w:tabs>
        <w:jc w:val="both"/>
      </w:pPr>
    </w:p>
    <w:p w14:paraId="71C05FBF" w14:textId="7C2618D8" w:rsidR="005F6883" w:rsidRDefault="005F6883" w:rsidP="00880732">
      <w:pPr>
        <w:tabs>
          <w:tab w:val="left" w:pos="9039"/>
        </w:tabs>
        <w:jc w:val="both"/>
        <w:rPr>
          <w:b/>
        </w:rPr>
      </w:pPr>
      <w:r w:rsidRPr="005F6883">
        <w:rPr>
          <w:b/>
        </w:rPr>
        <w:t>Discussion</w:t>
      </w:r>
    </w:p>
    <w:p w14:paraId="65EF6FF3" w14:textId="6643EE2C" w:rsidR="005F6883" w:rsidRPr="005F6883" w:rsidRDefault="005F6883" w:rsidP="00880732">
      <w:pPr>
        <w:tabs>
          <w:tab w:val="left" w:pos="9039"/>
        </w:tabs>
        <w:jc w:val="both"/>
      </w:pPr>
      <w:r>
        <w:t>Which vegetables had the highest peroxidase activity? Discuss the certainty of your conclusi</w:t>
      </w:r>
      <w:r w:rsidR="00293A32">
        <w:t>on. Are there any matrix components</w:t>
      </w:r>
      <w:r>
        <w:t xml:space="preserve"> that may have affected your data? How could</w:t>
      </w:r>
      <w:r w:rsidR="000D390F">
        <w:t>/did</w:t>
      </w:r>
      <w:r>
        <w:t xml:space="preserve"> you control for these factors? Which instrumental</w:t>
      </w:r>
      <w:r w:rsidR="000D390F">
        <w:t>/procedural</w:t>
      </w:r>
      <w:r>
        <w:t xml:space="preserve"> factors may have contributed to error in your data? How could</w:t>
      </w:r>
      <w:r w:rsidR="000D390F">
        <w:t>/did</w:t>
      </w:r>
      <w:r>
        <w:t xml:space="preserve"> you control for these factors? </w:t>
      </w:r>
    </w:p>
    <w:sectPr w:rsidR="005F6883" w:rsidRPr="005F6883" w:rsidSect="00503DF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3C8C"/>
    <w:multiLevelType w:val="hybridMultilevel"/>
    <w:tmpl w:val="F51A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10B5C"/>
    <w:multiLevelType w:val="hybridMultilevel"/>
    <w:tmpl w:val="09A8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B5514"/>
    <w:multiLevelType w:val="hybridMultilevel"/>
    <w:tmpl w:val="6A38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C0"/>
    <w:rsid w:val="00021525"/>
    <w:rsid w:val="000D390F"/>
    <w:rsid w:val="00112E49"/>
    <w:rsid w:val="00155EE4"/>
    <w:rsid w:val="00172475"/>
    <w:rsid w:val="001942E3"/>
    <w:rsid w:val="001C50A2"/>
    <w:rsid w:val="00237608"/>
    <w:rsid w:val="0028681C"/>
    <w:rsid w:val="00293A32"/>
    <w:rsid w:val="002F2458"/>
    <w:rsid w:val="003359F9"/>
    <w:rsid w:val="00342AF5"/>
    <w:rsid w:val="00347410"/>
    <w:rsid w:val="00356983"/>
    <w:rsid w:val="0036438F"/>
    <w:rsid w:val="0038258C"/>
    <w:rsid w:val="003D5835"/>
    <w:rsid w:val="00445C4A"/>
    <w:rsid w:val="00496182"/>
    <w:rsid w:val="00503DF4"/>
    <w:rsid w:val="005120A8"/>
    <w:rsid w:val="005F6883"/>
    <w:rsid w:val="00614A8F"/>
    <w:rsid w:val="00652172"/>
    <w:rsid w:val="00682A96"/>
    <w:rsid w:val="00757601"/>
    <w:rsid w:val="0079090C"/>
    <w:rsid w:val="00826D6D"/>
    <w:rsid w:val="00880732"/>
    <w:rsid w:val="009A5EC0"/>
    <w:rsid w:val="00AE0E46"/>
    <w:rsid w:val="00AE1A18"/>
    <w:rsid w:val="00B85606"/>
    <w:rsid w:val="00E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41DE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4273</Characters>
  <Application>Microsoft Macintosh Word</Application>
  <DocSecurity>4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bcuser</dc:creator>
  <cp:keywords/>
  <dc:description/>
  <cp:lastModifiedBy>Rick Glover</cp:lastModifiedBy>
  <cp:revision>2</cp:revision>
  <cp:lastPrinted>2016-04-14T17:08:00Z</cp:lastPrinted>
  <dcterms:created xsi:type="dcterms:W3CDTF">2016-04-20T23:41:00Z</dcterms:created>
  <dcterms:modified xsi:type="dcterms:W3CDTF">2016-04-20T23:41:00Z</dcterms:modified>
</cp:coreProperties>
</file>